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4.0" w:type="dxa"/>
        <w:jc w:val="left"/>
        <w:tblInd w:w="-108.0" w:type="dxa"/>
        <w:tblLayout w:type="fixed"/>
        <w:tblLook w:val="06A0"/>
      </w:tblPr>
      <w:tblGrid>
        <w:gridCol w:w="4219"/>
        <w:gridCol w:w="5245"/>
        <w:tblGridChange w:id="0">
          <w:tblGrid>
            <w:gridCol w:w="4219"/>
            <w:gridCol w:w="5245"/>
          </w:tblGrid>
        </w:tblGridChange>
      </w:tblGrid>
      <w:tr>
        <w:trPr>
          <w:cantSplit w:val="0"/>
          <w:trHeight w:val="983" w:hRule="atLeast"/>
          <w:tblHeader w:val="0"/>
        </w:trPr>
        <w:tc>
          <w:tcPr/>
          <w:p w:rsidR="00000000" w:rsidDel="00000000" w:rsidP="00000000" w:rsidRDefault="00000000" w:rsidRPr="00000000" w14:paraId="00000002">
            <w:pPr>
              <w:spacing w:line="264" w:lineRule="auto"/>
              <w:jc w:val="center"/>
              <w:rPr>
                <w:rFonts w:ascii="Times New Roman" w:cs="Times New Roman" w:eastAsia="Times New Roman" w:hAnsi="Times New Roman"/>
                <w:sz w:val="24"/>
                <w:szCs w:val="24"/>
              </w:rPr>
            </w:pPr>
            <w:bookmarkStart w:colFirst="0" w:colLast="0" w:name="_heading=h.r7rcc3tjox1g" w:id="0"/>
            <w:bookmarkEnd w:id="0"/>
            <w:r w:rsidDel="00000000" w:rsidR="00000000" w:rsidRPr="00000000">
              <w:rPr>
                <w:rFonts w:ascii="Times New Roman" w:cs="Times New Roman" w:eastAsia="Times New Roman" w:hAnsi="Times New Roman"/>
                <w:sz w:val="24"/>
                <w:szCs w:val="24"/>
                <w:rtl w:val="0"/>
              </w:rPr>
              <w:t xml:space="preserve">CÔNG TY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457200</wp:posOffset>
                      </wp:positionV>
                      <wp:extent cx="0" cy="12700"/>
                      <wp:effectExtent b="0" l="0" r="0" t="0"/>
                      <wp:wrapNone/>
                      <wp:docPr id="2141398648" name=""/>
                      <a:graphic>
                        <a:graphicData uri="http://schemas.microsoft.com/office/word/2010/wordprocessingShape">
                          <wps:wsp>
                            <wps:cNvCnPr/>
                            <wps:spPr>
                              <a:xfrm>
                                <a:off x="4707825" y="3780000"/>
                                <a:ext cx="12763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457200</wp:posOffset>
                      </wp:positionV>
                      <wp:extent cx="0" cy="12700"/>
                      <wp:effectExtent b="0" l="0" r="0" t="0"/>
                      <wp:wrapNone/>
                      <wp:docPr id="214139864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HÒA XÃ HỘI CHỦ NGHĨA VIỆT NAM</w:t>
            </w:r>
          </w:p>
          <w:p w:rsidR="00000000" w:rsidDel="00000000" w:rsidP="00000000" w:rsidRDefault="00000000" w:rsidRPr="00000000" w14:paraId="00000004">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190500</wp:posOffset>
                      </wp:positionV>
                      <wp:extent cx="0" cy="12700"/>
                      <wp:effectExtent b="0" l="0" r="0" t="0"/>
                      <wp:wrapNone/>
                      <wp:docPr id="2141398647" name=""/>
                      <a:graphic>
                        <a:graphicData uri="http://schemas.microsoft.com/office/word/2010/wordprocessingShape">
                          <wps:wsp>
                            <wps:cNvCnPr/>
                            <wps:spPr>
                              <a:xfrm>
                                <a:off x="4409375" y="3780000"/>
                                <a:ext cx="18732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190500</wp:posOffset>
                      </wp:positionV>
                      <wp:extent cx="0" cy="12700"/>
                      <wp:effectExtent b="0" l="0" r="0" t="0"/>
                      <wp:wrapNone/>
                      <wp:docPr id="214139864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558" w:hRule="atLeast"/>
          <w:tblHeader w:val="0"/>
        </w:trPr>
        <w:tc>
          <w:tcPr/>
          <w:p w:rsidR="00000000" w:rsidDel="00000000" w:rsidP="00000000" w:rsidRDefault="00000000" w:rsidRPr="00000000" w14:paraId="00000005">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Số: ……/NQ- ĐHĐCĐ</w:t>
            </w:r>
          </w:p>
          <w:p w:rsidR="00000000" w:rsidDel="00000000" w:rsidP="00000000" w:rsidRDefault="00000000" w:rsidRPr="00000000" w14:paraId="00000006">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V/v: Giải thể công ty</w:t>
            </w:r>
          </w:p>
          <w:p w:rsidR="00000000" w:rsidDel="00000000" w:rsidP="00000000" w:rsidRDefault="00000000" w:rsidRPr="00000000" w14:paraId="00000007">
            <w:pPr>
              <w:spacing w:line="264" w:lineRule="auto"/>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08">
            <w:pPr>
              <w:spacing w:line="264"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9">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br w:type="textWrapping"/>
        <w:t xml:space="preserve">NGHỊ QUYẾT </w:t>
        <w:br w:type="textWrapping"/>
        <w:t xml:space="preserve">v/v Giải thể Công ty ...</w:t>
        <w:br w:type="textWrapping"/>
        <w:t xml:space="preserve">ĐẠI HỘI ĐỒNG CỔ ĐÔNG</w:t>
      </w:r>
    </w:p>
    <w:p w:rsidR="00000000" w:rsidDel="00000000" w:rsidP="00000000" w:rsidRDefault="00000000" w:rsidRPr="00000000" w14:paraId="0000000A">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w:t>
      </w:r>
    </w:p>
    <w:p w:rsidR="00000000" w:rsidDel="00000000" w:rsidP="00000000" w:rsidRDefault="00000000" w:rsidRPr="00000000" w14:paraId="0000000B">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Luật Doanh nghiệp số 59/2020/QH14;</w:t>
      </w:r>
    </w:p>
    <w:p w:rsidR="00000000" w:rsidDel="00000000" w:rsidP="00000000" w:rsidRDefault="00000000" w:rsidRPr="00000000" w14:paraId="0000000C">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Điều lệ tổ chức và hoạt động của Công ty;</w:t>
      </w:r>
    </w:p>
    <w:p w:rsidR="00000000" w:rsidDel="00000000" w:rsidP="00000000" w:rsidRDefault="00000000" w:rsidRPr="00000000" w14:paraId="0000000D">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E">
      <w:pPr>
        <w:spacing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QUYẾT NGHỊ:</w:t>
      </w:r>
    </w:p>
    <w:p w:rsidR="00000000" w:rsidDel="00000000" w:rsidP="00000000" w:rsidRDefault="00000000" w:rsidRPr="00000000" w14:paraId="0000000F">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1: Giải thể Công ty .................................................., Mã số doanh nghiệp: .................................................., Địa chỉ trụ sở: ..................................................</w:t>
      </w:r>
    </w:p>
    <w:p w:rsidR="00000000" w:rsidDel="00000000" w:rsidP="00000000" w:rsidRDefault="00000000" w:rsidRPr="00000000" w14:paraId="00000010">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2: Lý do giải thể: .............................................................................................</w:t>
      </w:r>
    </w:p>
    <w:p w:rsidR="00000000" w:rsidDel="00000000" w:rsidP="00000000" w:rsidRDefault="00000000" w:rsidRPr="00000000" w14:paraId="00000011">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3: Thành lập tổ thanh lý tài sản (nếu có), thực hiện các nghĩa vụ tài chính, thanh toán công nợ, chấm dứt hợp đồng lao động và các thủ tục pháp lý liên quan.</w:t>
      </w:r>
    </w:p>
    <w:p w:rsidR="00000000" w:rsidDel="00000000" w:rsidP="00000000" w:rsidRDefault="00000000" w:rsidRPr="00000000" w14:paraId="00000012">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Thời hạn, thủ tục thanh lý các hợp đồng đã ký kết:</w:t>
      </w:r>
    </w:p>
    <w:p w:rsidR="00000000" w:rsidDel="00000000" w:rsidP="00000000" w:rsidRDefault="00000000" w:rsidRPr="00000000" w14:paraId="00000013">
      <w:pPr>
        <w:numPr>
          <w:ilvl w:val="0"/>
          <w:numId w:val="2"/>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hợp đồng đang ký kết, thực hiện: (</w:t>
      </w:r>
      <w:r w:rsidDel="00000000" w:rsidR="00000000" w:rsidRPr="00000000">
        <w:rPr>
          <w:rFonts w:ascii="Times New Roman" w:cs="Times New Roman" w:eastAsia="Times New Roman" w:hAnsi="Times New Roman"/>
          <w:i w:val="1"/>
          <w:color w:val="980000"/>
          <w:sz w:val="24"/>
          <w:szCs w:val="24"/>
          <w:rtl w:val="0"/>
        </w:rPr>
        <w:t xml:space="preserve">nêu rõ nội dung hợp đồng, thủ tục và thời hạn thanh lý hợp đồng. Thời hạn thanh lý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numPr>
          <w:ilvl w:val="0"/>
          <w:numId w:val="2"/>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doanh nghiệp không ký kết hợp đồng mới không phải là hợp đồng nhằm thực hiện giải thể doanh nghiệp. </w:t>
      </w:r>
    </w:p>
    <w:p w:rsidR="00000000" w:rsidDel="00000000" w:rsidP="00000000" w:rsidRDefault="00000000" w:rsidRPr="00000000" w14:paraId="00000015">
      <w:pPr>
        <w:numPr>
          <w:ilvl w:val="0"/>
          <w:numId w:val="2"/>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được chấm dứt thực hiện các hợp đồng đã có hiệu lực.</w:t>
      </w:r>
    </w:p>
    <w:p w:rsidR="00000000" w:rsidDel="00000000" w:rsidP="00000000" w:rsidRDefault="00000000" w:rsidRPr="00000000" w14:paraId="00000016">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Thời hạn, thủ tục thanh toán các khoản nợ:</w:t>
      </w:r>
    </w:p>
    <w:p w:rsidR="00000000" w:rsidDel="00000000" w:rsidP="00000000" w:rsidRDefault="00000000" w:rsidRPr="00000000" w14:paraId="00000017">
      <w:pPr>
        <w:numPr>
          <w:ilvl w:val="0"/>
          <w:numId w:val="1"/>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Doanh nghiệp còn các khoản nợ (</w:t>
      </w:r>
      <w:r w:rsidDel="00000000" w:rsidR="00000000" w:rsidRPr="00000000">
        <w:rPr>
          <w:rFonts w:ascii="Times New Roman" w:cs="Times New Roman" w:eastAsia="Times New Roman" w:hAnsi="Times New Roman"/>
          <w:i w:val="1"/>
          <w:color w:val="980000"/>
          <w:sz w:val="24"/>
          <w:szCs w:val="24"/>
          <w:rtl w:val="0"/>
        </w:rPr>
        <w:t xml:space="preserve">nêu rõ từng loại nợ đối với khách hàng, đối với cơ quan thuế, bảo hiểm xã hội và các khoản nợ khác, thời điểm thanh toán. Thời hạn thanh toán nợ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numPr>
          <w:ilvl w:val="0"/>
          <w:numId w:val="1"/>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doanh nghiệp không huy động vốn dưới mọi hình thức. </w:t>
      </w:r>
    </w:p>
    <w:p w:rsidR="00000000" w:rsidDel="00000000" w:rsidP="00000000" w:rsidRDefault="00000000" w:rsidRPr="00000000" w14:paraId="00000019">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Xử lý nghĩa vụ phát sinh từ hợp đồng lao động</w:t>
      </w:r>
    </w:p>
    <w:p w:rsidR="00000000" w:rsidDel="00000000" w:rsidP="00000000" w:rsidRDefault="00000000" w:rsidRPr="00000000" w14:paraId="0000001A">
      <w:pPr>
        <w:spacing w:line="26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6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Doanh nghiệp sử dụng…………..(</w:t>
      </w:r>
      <w:r w:rsidDel="00000000" w:rsidR="00000000" w:rsidRPr="00000000">
        <w:rPr>
          <w:rFonts w:ascii="Times New Roman" w:cs="Times New Roman" w:eastAsia="Times New Roman" w:hAnsi="Times New Roman"/>
          <w:i w:val="1"/>
          <w:color w:val="980000"/>
          <w:sz w:val="24"/>
          <w:szCs w:val="24"/>
          <w:rtl w:val="0"/>
        </w:rPr>
        <w:t xml:space="preserve">nêu rõ số lượng lao động</w:t>
      </w:r>
      <w:r w:rsidDel="00000000" w:rsidR="00000000" w:rsidRPr="00000000">
        <w:rPr>
          <w:rFonts w:ascii="Times New Roman" w:cs="Times New Roman" w:eastAsia="Times New Roman" w:hAnsi="Times New Roman"/>
          <w:sz w:val="24"/>
          <w:szCs w:val="24"/>
          <w:rtl w:val="0"/>
        </w:rPr>
        <w:t xml:space="preserve">). Thời hạn thanh toán các khoản lương và trợ cấp cho người lao động, xử lý tất cả các nghĩa vụ phát sinh từ hợp đồng lao động chậm nhất vào ngày …./……/……</w:t>
      </w:r>
    </w:p>
    <w:p w:rsidR="00000000" w:rsidDel="00000000" w:rsidP="00000000" w:rsidRDefault="00000000" w:rsidRPr="00000000" w14:paraId="0000001D">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4: Giao cho .................................................. (chức danh/đại diện pháp luật) thực hiện thủ tục giải thể tại cơ quan đăng ký kinh doanh.</w:t>
      </w:r>
    </w:p>
    <w:p w:rsidR="00000000" w:rsidDel="00000000" w:rsidP="00000000" w:rsidRDefault="00000000" w:rsidRPr="00000000" w14:paraId="0000001E">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5: Quyết định này có hiệu lực kể từ ngày ký.</w:t>
      </w:r>
    </w:p>
    <w:p w:rsidR="00000000" w:rsidDel="00000000" w:rsidP="00000000" w:rsidRDefault="00000000" w:rsidRPr="00000000" w14:paraId="0000001F">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thành viên có trách nhiệm thi hành quyết định này.</w:t>
      </w:r>
    </w:p>
    <w:tbl>
      <w:tblPr>
        <w:tblStyle w:val="Table2"/>
        <w:tblW w:w="9898.0" w:type="dxa"/>
        <w:jc w:val="left"/>
        <w:tblInd w:w="-108.0" w:type="dxa"/>
        <w:tblLayout w:type="fixed"/>
        <w:tblLook w:val="04A0"/>
      </w:tblPr>
      <w:tblGrid>
        <w:gridCol w:w="3936"/>
        <w:gridCol w:w="5962"/>
        <w:tblGridChange w:id="0">
          <w:tblGrid>
            <w:gridCol w:w="3936"/>
            <w:gridCol w:w="5962"/>
          </w:tblGrid>
        </w:tblGridChange>
      </w:tblGrid>
      <w:tr>
        <w:trPr>
          <w:cantSplit w:val="0"/>
          <w:tblHeader w:val="0"/>
        </w:trPr>
        <w:tc>
          <w:tcPr/>
          <w:p w:rsidR="00000000" w:rsidDel="00000000" w:rsidP="00000000" w:rsidRDefault="00000000" w:rsidRPr="00000000" w14:paraId="00000020">
            <w:pPr>
              <w:spacing w:line="264"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1">
            <w:pPr>
              <w:spacing w:line="264" w:lineRule="auto"/>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Ngày ...... tháng ...... năm 20......</w:t>
            </w:r>
          </w:p>
          <w:p w:rsidR="00000000" w:rsidDel="00000000" w:rsidP="00000000" w:rsidRDefault="00000000" w:rsidRPr="00000000" w14:paraId="00000022">
            <w:pPr>
              <w:spacing w:line="264" w:lineRule="auto"/>
              <w:jc w:val="center"/>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3">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THEO PHÁP LUẬT / CHỦ TỊCH HĐQT</w:t>
            </w:r>
          </w:p>
          <w:p w:rsidR="00000000" w:rsidDel="00000000" w:rsidP="00000000" w:rsidRDefault="00000000" w:rsidRPr="00000000" w14:paraId="00000028">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ghi rõ họ tên và đóng dấu)</w:t>
            </w:r>
          </w:p>
          <w:p w:rsidR="00000000" w:rsidDel="00000000" w:rsidP="00000000" w:rsidRDefault="00000000" w:rsidRPr="00000000" w14:paraId="00000029">
            <w:pPr>
              <w:spacing w:line="264"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A">
      <w:pPr>
        <w:spacing w:line="264"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709" w:left="1800"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PlainTable4">
    <w:name w:val="Plain Table 4"/>
    <w:basedOn w:val="TableNormal"/>
    <w:uiPriority w:val="99"/>
    <w:rsid w:val="00A224BA"/>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g3/sunYS61pTI6GqE0h+RKX4Ew==">CgMxLjAyDmgucjdyY2MzdGpveDFnOAByITE1S0hHd0pfR01SYURueUJqS3JORHZFUGQ0NUR5a3NfSg==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