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02">
            <w:pPr>
              <w:spacing w:before="120" w:lineRule="auto"/>
              <w:rPr>
                <w:rFonts w:ascii="Times New Roman" w:cs="Times New Roman" w:eastAsia="Times New Roman" w:hAnsi="Times New Roman"/>
                <w:b w:val="1"/>
                <w:sz w:val="20"/>
                <w:szCs w:val="20"/>
              </w:rPr>
            </w:pPr>
            <w:bookmarkStart w:colFirst="0" w:colLast="0" w:name="_v7y6fcsy2fl1" w:id="0"/>
            <w:bookmarkEnd w:id="0"/>
            <w:r w:rsidDel="00000000" w:rsidR="00000000" w:rsidRPr="00000000">
              <w:rPr>
                <w:rFonts w:ascii="Times New Roman" w:cs="Times New Roman" w:eastAsia="Times New Roman" w:hAnsi="Times New Roman"/>
                <w:b w:val="1"/>
                <w:sz w:val="20"/>
                <w:szCs w:val="20"/>
                <w:highlight w:val="white"/>
                <w:rtl w:val="0"/>
              </w:rPr>
              <w:t xml:space="preserve">Đơn vị</w:t>
            </w:r>
            <w:r w:rsidDel="00000000" w:rsidR="00000000" w:rsidRPr="00000000">
              <w:rPr>
                <w:rFonts w:ascii="Times New Roman" w:cs="Times New Roman" w:eastAsia="Times New Roman" w:hAnsi="Times New Roman"/>
                <w:b w:val="1"/>
                <w:sz w:val="20"/>
                <w:szCs w:val="20"/>
                <w:rtl w:val="0"/>
              </w:rPr>
              <w:t xml:space="preserve"> báo cáo: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3">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Địa chỉ:</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p w:rsidR="00000000" w:rsidDel="00000000" w:rsidP="00000000" w:rsidRDefault="00000000" w:rsidRPr="00000000" w14:paraId="00000004">
            <w:pPr>
              <w:spacing w:before="12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Mẫu số B01 - DNNKLT</w:t>
              <w:br w:type="textWrapping"/>
            </w:r>
            <w:r w:rsidDel="00000000" w:rsidR="00000000" w:rsidRPr="00000000">
              <w:rPr>
                <w:rFonts w:ascii="Times New Roman" w:cs="Times New Roman" w:eastAsia="Times New Roman" w:hAnsi="Times New Roman"/>
                <w:i w:val="1"/>
                <w:sz w:val="20"/>
                <w:szCs w:val="20"/>
                <w:rtl w:val="0"/>
              </w:rPr>
              <w:t xml:space="preserve">(Ban hành theo Thông tư số 133/2016/TT-BTC ngày 26/8/2016 của Bộ Tài chính)</w:t>
            </w:r>
          </w:p>
        </w:tc>
      </w:tr>
    </w:tbl>
    <w:p w:rsidR="00000000" w:rsidDel="00000000" w:rsidP="00000000" w:rsidRDefault="00000000" w:rsidRPr="00000000" w14:paraId="00000005">
      <w:pPr>
        <w:spacing w:before="12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6">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BÁO CÁO TÌNH HÌNH TÀI CHÍNH</w:t>
      </w:r>
    </w:p>
    <w:p w:rsidR="00000000" w:rsidDel="00000000" w:rsidP="00000000" w:rsidRDefault="00000000" w:rsidRPr="00000000" w14:paraId="00000007">
      <w:pPr>
        <w:spacing w:before="12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Tại ngày ... tháng... năm ...</w:t>
      </w:r>
    </w:p>
    <w:p w:rsidR="00000000" w:rsidDel="00000000" w:rsidP="00000000" w:rsidRDefault="00000000" w:rsidRPr="00000000" w14:paraId="00000008">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(Áp dụng cho doanh nghiệp không đáp ứng giả định hoạt động liên tục)</w:t>
      </w:r>
    </w:p>
    <w:p w:rsidR="00000000" w:rsidDel="00000000" w:rsidP="00000000" w:rsidRDefault="00000000" w:rsidRPr="00000000" w14:paraId="00000009">
      <w:pPr>
        <w:spacing w:before="12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Đơn vị tính: ………….</w:t>
      </w:r>
      <w:r w:rsidDel="00000000" w:rsidR="00000000" w:rsidRPr="00000000">
        <w:rPr>
          <w:rtl w:val="0"/>
        </w:rPr>
      </w:r>
    </w:p>
    <w:tbl>
      <w:tblPr>
        <w:tblStyle w:val="Table2"/>
        <w:tblW w:w="93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89"/>
        <w:gridCol w:w="953"/>
        <w:gridCol w:w="1147"/>
        <w:gridCol w:w="1105"/>
        <w:gridCol w:w="1105"/>
        <w:tblGridChange w:id="0">
          <w:tblGrid>
            <w:gridCol w:w="5089"/>
            <w:gridCol w:w="953"/>
            <w:gridCol w:w="1147"/>
            <w:gridCol w:w="1105"/>
            <w:gridCol w:w="1105"/>
          </w:tblGrid>
        </w:tblGridChange>
      </w:tblGrid>
      <w:tr>
        <w:trPr>
          <w:cantSplit w:val="0"/>
          <w:tblHeader w:val="0"/>
        </w:trPr>
        <w:tc>
          <w:tcPr>
            <w:shd w:fill="auto" w:val="clear"/>
            <w:vAlign w:val="center"/>
          </w:tcPr>
          <w:p w:rsidR="00000000" w:rsidDel="00000000" w:rsidP="00000000" w:rsidRDefault="00000000" w:rsidRPr="00000000" w14:paraId="0000000A">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CHỈ TIÊU</w:t>
            </w:r>
          </w:p>
        </w:tc>
        <w:tc>
          <w:tcPr>
            <w:shd w:fill="auto" w:val="clear"/>
            <w:vAlign w:val="center"/>
          </w:tcPr>
          <w:p w:rsidR="00000000" w:rsidDel="00000000" w:rsidP="00000000" w:rsidRDefault="00000000" w:rsidRPr="00000000" w14:paraId="0000000B">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Mã số</w:t>
            </w:r>
          </w:p>
        </w:tc>
        <w:tc>
          <w:tcPr>
            <w:shd w:fill="auto" w:val="clear"/>
            <w:vAlign w:val="center"/>
          </w:tcPr>
          <w:p w:rsidR="00000000" w:rsidDel="00000000" w:rsidP="00000000" w:rsidRDefault="00000000" w:rsidRPr="00000000" w14:paraId="0000000C">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Thuyết minh</w:t>
            </w:r>
          </w:p>
        </w:tc>
        <w:tc>
          <w:tcPr>
            <w:shd w:fill="auto" w:val="clear"/>
            <w:vAlign w:val="center"/>
          </w:tcPr>
          <w:p w:rsidR="00000000" w:rsidDel="00000000" w:rsidP="00000000" w:rsidRDefault="00000000" w:rsidRPr="00000000" w14:paraId="0000000D">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Số cuối năm</w:t>
            </w:r>
          </w:p>
        </w:tc>
        <w:tc>
          <w:tcPr>
            <w:shd w:fill="auto" w:val="clear"/>
            <w:vAlign w:val="center"/>
          </w:tcPr>
          <w:p w:rsidR="00000000" w:rsidDel="00000000" w:rsidP="00000000" w:rsidRDefault="00000000" w:rsidRPr="00000000" w14:paraId="0000000E">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Số đầu năm</w:t>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0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01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01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bottom w:color="000000" w:space="0" w:sz="4" w:val="single"/>
            </w:tcBorders>
            <w:shd w:fill="auto" w:val="clear"/>
            <w:vAlign w:val="center"/>
          </w:tcPr>
          <w:p w:rsidR="00000000" w:rsidDel="00000000" w:rsidP="00000000" w:rsidRDefault="00000000" w:rsidRPr="00000000" w14:paraId="0000001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bottom w:color="000000" w:space="0" w:sz="4" w:val="single"/>
            </w:tcBorders>
            <w:shd w:fill="auto" w:val="clear"/>
            <w:vAlign w:val="center"/>
          </w:tcPr>
          <w:p w:rsidR="00000000" w:rsidDel="00000000" w:rsidP="00000000" w:rsidRDefault="00000000" w:rsidRPr="00000000" w14:paraId="0000001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blHeader w:val="0"/>
        </w:trPr>
        <w:tc>
          <w:tcPr>
            <w:tcBorders>
              <w:bottom w:color="000000" w:space="0" w:sz="4" w:val="single"/>
            </w:tcBorders>
            <w:shd w:fill="auto" w:val="clear"/>
          </w:tcPr>
          <w:p w:rsidR="00000000" w:rsidDel="00000000" w:rsidP="00000000" w:rsidRDefault="00000000" w:rsidRPr="00000000" w14:paraId="00000014">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TÀI SẢN</w:t>
            </w:r>
          </w:p>
        </w:tc>
        <w:tc>
          <w:tcPr>
            <w:tcBorders>
              <w:bottom w:color="000000" w:space="0" w:sz="4" w:val="single"/>
            </w:tcBorders>
            <w:shd w:fill="auto" w:val="clear"/>
          </w:tcPr>
          <w:p w:rsidR="00000000" w:rsidDel="00000000" w:rsidP="00000000" w:rsidRDefault="00000000" w:rsidRPr="00000000" w14:paraId="0000001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bottom w:color="000000" w:space="0" w:sz="0" w:val="nil"/>
            </w:tcBorders>
            <w:shd w:fill="auto" w:val="clear"/>
          </w:tcPr>
          <w:p w:rsidR="00000000" w:rsidDel="00000000" w:rsidP="00000000" w:rsidRDefault="00000000" w:rsidRPr="00000000" w14:paraId="00000019">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Tiền và các khoản tương đ</w:t>
            </w:r>
            <w:r w:rsidDel="00000000" w:rsidR="00000000" w:rsidRPr="00000000">
              <w:rPr>
                <w:rFonts w:ascii="Times New Roman" w:cs="Times New Roman" w:eastAsia="Times New Roman" w:hAnsi="Times New Roman"/>
                <w:b w:val="1"/>
                <w:sz w:val="20"/>
                <w:szCs w:val="20"/>
                <w:highlight w:val="white"/>
                <w:rtl w:val="0"/>
              </w:rPr>
              <w:t xml:space="preserve">ươ</w:t>
            </w:r>
            <w:r w:rsidDel="00000000" w:rsidR="00000000" w:rsidRPr="00000000">
              <w:rPr>
                <w:rFonts w:ascii="Times New Roman" w:cs="Times New Roman" w:eastAsia="Times New Roman" w:hAnsi="Times New Roman"/>
                <w:b w:val="1"/>
                <w:sz w:val="20"/>
                <w:szCs w:val="20"/>
                <w:rtl w:val="0"/>
              </w:rPr>
              <w:t xml:space="preserve">ng tiền</w:t>
            </w:r>
          </w:p>
        </w:tc>
        <w:tc>
          <w:tcPr>
            <w:tcBorders>
              <w:top w:color="000000" w:space="0" w:sz="4" w:val="single"/>
              <w:bottom w:color="000000" w:space="0" w:sz="0" w:val="nil"/>
            </w:tcBorders>
            <w:shd w:fill="auto" w:val="clear"/>
          </w:tcPr>
          <w:p w:rsidR="00000000" w:rsidDel="00000000" w:rsidP="00000000" w:rsidRDefault="00000000" w:rsidRPr="00000000" w14:paraId="0000001A">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110</w:t>
            </w:r>
          </w:p>
        </w:tc>
        <w:tc>
          <w:tcPr>
            <w:tcBorders>
              <w:top w:color="000000" w:space="0" w:sz="4" w:val="single"/>
              <w:bottom w:color="000000" w:space="0" w:sz="0" w:val="nil"/>
            </w:tcBorders>
            <w:shd w:fill="auto" w:val="clear"/>
          </w:tcPr>
          <w:p w:rsidR="00000000" w:rsidDel="00000000" w:rsidP="00000000" w:rsidRDefault="00000000" w:rsidRPr="00000000" w14:paraId="0000001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1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1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1E">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 Đầu tư tài chính</w:t>
            </w:r>
          </w:p>
          <w:p w:rsidR="00000000" w:rsidDel="00000000" w:rsidP="00000000" w:rsidRDefault="00000000" w:rsidRPr="00000000" w14:paraId="0000001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Chứng k</w:t>
            </w:r>
            <w:r w:rsidDel="00000000" w:rsidR="00000000" w:rsidRPr="00000000">
              <w:rPr>
                <w:rFonts w:ascii="Times New Roman" w:cs="Times New Roman" w:eastAsia="Times New Roman" w:hAnsi="Times New Roman"/>
                <w:sz w:val="20"/>
                <w:szCs w:val="20"/>
                <w:highlight w:val="white"/>
                <w:rtl w:val="0"/>
              </w:rPr>
              <w:t xml:space="preserve">hoán</w:t>
            </w:r>
            <w:r w:rsidDel="00000000" w:rsidR="00000000" w:rsidRPr="00000000">
              <w:rPr>
                <w:rFonts w:ascii="Times New Roman" w:cs="Times New Roman" w:eastAsia="Times New Roman" w:hAnsi="Times New Roman"/>
                <w:sz w:val="20"/>
                <w:szCs w:val="20"/>
                <w:rtl w:val="0"/>
              </w:rPr>
              <w:t xml:space="preserve"> kinh doanh</w:t>
            </w:r>
          </w:p>
          <w:p w:rsidR="00000000" w:rsidDel="00000000" w:rsidP="00000000" w:rsidRDefault="00000000" w:rsidRPr="00000000" w14:paraId="0000002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Đầu tư nắm giữ đến ngày đáo hạn</w:t>
            </w:r>
          </w:p>
          <w:p w:rsidR="00000000" w:rsidDel="00000000" w:rsidP="00000000" w:rsidRDefault="00000000" w:rsidRPr="00000000" w14:paraId="0000002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Đầu tư góp vốn vào đơn vị khác</w:t>
            </w:r>
          </w:p>
        </w:tc>
        <w:tc>
          <w:tcPr>
            <w:tcBorders>
              <w:top w:color="000000" w:space="0" w:sz="0" w:val="nil"/>
              <w:bottom w:color="000000" w:space="0" w:sz="0" w:val="nil"/>
            </w:tcBorders>
            <w:shd w:fill="auto" w:val="clear"/>
          </w:tcPr>
          <w:p w:rsidR="00000000" w:rsidDel="00000000" w:rsidP="00000000" w:rsidRDefault="00000000" w:rsidRPr="00000000" w14:paraId="00000022">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120</w:t>
            </w:r>
          </w:p>
          <w:p w:rsidR="00000000" w:rsidDel="00000000" w:rsidP="00000000" w:rsidRDefault="00000000" w:rsidRPr="00000000" w14:paraId="0000002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w:t>
            </w:r>
          </w:p>
          <w:p w:rsidR="00000000" w:rsidDel="00000000" w:rsidP="00000000" w:rsidRDefault="00000000" w:rsidRPr="00000000" w14:paraId="0000002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w:t>
            </w:r>
          </w:p>
          <w:p w:rsidR="00000000" w:rsidDel="00000000" w:rsidP="00000000" w:rsidRDefault="00000000" w:rsidRPr="00000000" w14:paraId="0000002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w:t>
            </w:r>
          </w:p>
        </w:tc>
        <w:tc>
          <w:tcPr>
            <w:tcBorders>
              <w:top w:color="000000" w:space="0" w:sz="0" w:val="nil"/>
              <w:bottom w:color="000000" w:space="0" w:sz="0" w:val="nil"/>
            </w:tcBorders>
            <w:shd w:fill="auto" w:val="clear"/>
          </w:tcPr>
          <w:p w:rsidR="00000000" w:rsidDel="00000000" w:rsidP="00000000" w:rsidRDefault="00000000" w:rsidRPr="00000000" w14:paraId="0000002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9">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III. Các khoản phải thu</w:t>
            </w:r>
          </w:p>
          <w:p w:rsidR="00000000" w:rsidDel="00000000" w:rsidP="00000000" w:rsidRDefault="00000000" w:rsidRPr="00000000" w14:paraId="0000002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Phải thu của khách hàng</w:t>
            </w:r>
          </w:p>
          <w:p w:rsidR="00000000" w:rsidDel="00000000" w:rsidP="00000000" w:rsidRDefault="00000000" w:rsidRPr="00000000" w14:paraId="0000002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Trả trước cho người bán</w:t>
            </w:r>
          </w:p>
          <w:p w:rsidR="00000000" w:rsidDel="00000000" w:rsidP="00000000" w:rsidRDefault="00000000" w:rsidRPr="00000000" w14:paraId="0000002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Vốn kinh doanh ở đơn vị trực thuộc</w:t>
            </w:r>
          </w:p>
          <w:p w:rsidR="00000000" w:rsidDel="00000000" w:rsidP="00000000" w:rsidRDefault="00000000" w:rsidRPr="00000000" w14:paraId="0000002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Phải thu khác</w:t>
            </w:r>
          </w:p>
          <w:p w:rsidR="00000000" w:rsidDel="00000000" w:rsidP="00000000" w:rsidRDefault="00000000" w:rsidRPr="00000000" w14:paraId="0000002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Tài sản thiếu chờ xử lý</w:t>
            </w:r>
          </w:p>
        </w:tc>
        <w:tc>
          <w:tcPr>
            <w:tcBorders>
              <w:top w:color="000000" w:space="0" w:sz="0" w:val="nil"/>
              <w:bottom w:color="000000" w:space="0" w:sz="0" w:val="nil"/>
            </w:tcBorders>
            <w:shd w:fill="auto" w:val="clear"/>
          </w:tcPr>
          <w:p w:rsidR="00000000" w:rsidDel="00000000" w:rsidP="00000000" w:rsidRDefault="00000000" w:rsidRPr="00000000" w14:paraId="0000002F">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130</w:t>
            </w:r>
          </w:p>
          <w:p w:rsidR="00000000" w:rsidDel="00000000" w:rsidP="00000000" w:rsidRDefault="00000000" w:rsidRPr="00000000" w14:paraId="0000003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w:t>
            </w:r>
          </w:p>
          <w:p w:rsidR="00000000" w:rsidDel="00000000" w:rsidP="00000000" w:rsidRDefault="00000000" w:rsidRPr="00000000" w14:paraId="0000003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132</w:t>
            </w:r>
          </w:p>
          <w:p w:rsidR="00000000" w:rsidDel="00000000" w:rsidP="00000000" w:rsidRDefault="00000000" w:rsidRPr="00000000" w14:paraId="00000032">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w:t>
            </w:r>
          </w:p>
          <w:p w:rsidR="00000000" w:rsidDel="00000000" w:rsidP="00000000" w:rsidRDefault="00000000" w:rsidRPr="00000000" w14:paraId="0000003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134</w:t>
            </w:r>
          </w:p>
          <w:p w:rsidR="00000000" w:rsidDel="00000000" w:rsidP="00000000" w:rsidRDefault="00000000" w:rsidRPr="00000000" w14:paraId="0000003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w:t>
            </w:r>
          </w:p>
        </w:tc>
        <w:tc>
          <w:tcPr>
            <w:tcBorders>
              <w:top w:color="000000" w:space="0" w:sz="0" w:val="nil"/>
              <w:bottom w:color="000000" w:space="0" w:sz="0" w:val="nil"/>
            </w:tcBorders>
            <w:shd w:fill="auto" w:val="clear"/>
          </w:tcPr>
          <w:p w:rsidR="00000000" w:rsidDel="00000000" w:rsidP="00000000" w:rsidRDefault="00000000" w:rsidRPr="00000000" w14:paraId="0000003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8">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IV. Hàng tồn kho</w:t>
            </w:r>
          </w:p>
        </w:tc>
        <w:tc>
          <w:tcPr>
            <w:tcBorders>
              <w:top w:color="000000" w:space="0" w:sz="0" w:val="nil"/>
              <w:bottom w:color="000000" w:space="0" w:sz="0" w:val="nil"/>
            </w:tcBorders>
            <w:shd w:fill="auto" w:val="clear"/>
          </w:tcPr>
          <w:p w:rsidR="00000000" w:rsidDel="00000000" w:rsidP="00000000" w:rsidRDefault="00000000" w:rsidRPr="00000000" w14:paraId="00000039">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140</w:t>
            </w:r>
          </w:p>
        </w:tc>
        <w:tc>
          <w:tcPr>
            <w:tcBorders>
              <w:top w:color="000000" w:space="0" w:sz="0" w:val="nil"/>
              <w:bottom w:color="000000" w:space="0" w:sz="0" w:val="nil"/>
            </w:tcBorders>
            <w:shd w:fill="auto" w:val="clear"/>
          </w:tcPr>
          <w:p w:rsidR="00000000" w:rsidDel="00000000" w:rsidP="00000000" w:rsidRDefault="00000000" w:rsidRPr="00000000" w14:paraId="0000003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C">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D">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 Tài sản cố định và bất động sản đầu tư</w:t>
            </w:r>
          </w:p>
        </w:tc>
        <w:tc>
          <w:tcPr>
            <w:tcBorders>
              <w:top w:color="000000" w:space="0" w:sz="0" w:val="nil"/>
              <w:bottom w:color="000000" w:space="0" w:sz="0" w:val="nil"/>
            </w:tcBorders>
            <w:shd w:fill="auto" w:val="clear"/>
          </w:tcPr>
          <w:p w:rsidR="00000000" w:rsidDel="00000000" w:rsidP="00000000" w:rsidRDefault="00000000" w:rsidRPr="00000000" w14:paraId="0000003E">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150</w:t>
            </w:r>
          </w:p>
        </w:tc>
        <w:tc>
          <w:tcPr>
            <w:tcBorders>
              <w:top w:color="000000" w:space="0" w:sz="0" w:val="nil"/>
              <w:bottom w:color="000000" w:space="0" w:sz="0" w:val="nil"/>
            </w:tcBorders>
            <w:shd w:fill="auto" w:val="clear"/>
          </w:tcPr>
          <w:p w:rsidR="00000000" w:rsidDel="00000000" w:rsidP="00000000" w:rsidRDefault="00000000" w:rsidRPr="00000000" w14:paraId="0000003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2">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 Xây dựng cơ bản dở dang</w:t>
            </w:r>
          </w:p>
        </w:tc>
        <w:tc>
          <w:tcPr>
            <w:tcBorders>
              <w:top w:color="000000" w:space="0" w:sz="0" w:val="nil"/>
              <w:bottom w:color="000000" w:space="0" w:sz="0" w:val="nil"/>
            </w:tcBorders>
            <w:shd w:fill="auto" w:val="clear"/>
          </w:tcPr>
          <w:p w:rsidR="00000000" w:rsidDel="00000000" w:rsidP="00000000" w:rsidRDefault="00000000" w:rsidRPr="00000000" w14:paraId="00000043">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160</w:t>
            </w:r>
          </w:p>
        </w:tc>
        <w:tc>
          <w:tcPr>
            <w:tcBorders>
              <w:top w:color="000000" w:space="0" w:sz="0" w:val="nil"/>
              <w:bottom w:color="000000" w:space="0" w:sz="0" w:val="nil"/>
            </w:tcBorders>
            <w:shd w:fill="auto" w:val="clear"/>
          </w:tcPr>
          <w:p w:rsidR="00000000" w:rsidDel="00000000" w:rsidP="00000000" w:rsidRDefault="00000000" w:rsidRPr="00000000" w14:paraId="0000004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6">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47">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VII. Tài sản khác</w:t>
            </w:r>
          </w:p>
          <w:p w:rsidR="00000000" w:rsidDel="00000000" w:rsidP="00000000" w:rsidRDefault="00000000" w:rsidRPr="00000000" w14:paraId="0000004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Thuế GTGT được khấu trừ</w:t>
            </w:r>
          </w:p>
          <w:p w:rsidR="00000000" w:rsidDel="00000000" w:rsidP="00000000" w:rsidRDefault="00000000" w:rsidRPr="00000000" w14:paraId="0000004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Tài sản khác</w:t>
            </w:r>
          </w:p>
        </w:tc>
        <w:tc>
          <w:tcPr>
            <w:tcBorders>
              <w:top w:color="000000" w:space="0" w:sz="0" w:val="nil"/>
              <w:bottom w:color="000000" w:space="0" w:sz="4" w:val="single"/>
            </w:tcBorders>
            <w:shd w:fill="auto" w:val="clear"/>
          </w:tcPr>
          <w:p w:rsidR="00000000" w:rsidDel="00000000" w:rsidP="00000000" w:rsidRDefault="00000000" w:rsidRPr="00000000" w14:paraId="0000004A">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170</w:t>
            </w:r>
          </w:p>
          <w:p w:rsidR="00000000" w:rsidDel="00000000" w:rsidP="00000000" w:rsidRDefault="00000000" w:rsidRPr="00000000" w14:paraId="0000004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w:t>
            </w:r>
          </w:p>
          <w:p w:rsidR="00000000" w:rsidDel="00000000" w:rsidP="00000000" w:rsidRDefault="00000000" w:rsidRPr="00000000" w14:paraId="0000004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w:t>
            </w:r>
          </w:p>
        </w:tc>
        <w:tc>
          <w:tcPr>
            <w:tcBorders>
              <w:top w:color="000000" w:space="0" w:sz="0" w:val="nil"/>
              <w:bottom w:color="000000" w:space="0" w:sz="4" w:val="single"/>
            </w:tcBorders>
            <w:shd w:fill="auto" w:val="clear"/>
          </w:tcPr>
          <w:p w:rsidR="00000000" w:rsidDel="00000000" w:rsidP="00000000" w:rsidRDefault="00000000" w:rsidRPr="00000000" w14:paraId="0000004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4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4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50">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TỔNG CỘNG TÀI SẢN</w:t>
              <w:br w:type="textWrapping"/>
              <w:t xml:space="preserve">(200=110+120+130+140+150+160+170)</w:t>
            </w:r>
          </w:p>
        </w:tc>
        <w:tc>
          <w:tcPr>
            <w:tcBorders>
              <w:top w:color="000000" w:space="0" w:sz="4" w:val="single"/>
              <w:bottom w:color="000000" w:space="0" w:sz="4" w:val="single"/>
            </w:tcBorders>
            <w:shd w:fill="auto" w:val="clear"/>
          </w:tcPr>
          <w:p w:rsidR="00000000" w:rsidDel="00000000" w:rsidP="00000000" w:rsidRDefault="00000000" w:rsidRPr="00000000" w14:paraId="00000051">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200</w:t>
            </w:r>
          </w:p>
        </w:tc>
        <w:tc>
          <w:tcPr>
            <w:tcBorders>
              <w:top w:color="000000" w:space="0" w:sz="4" w:val="single"/>
              <w:bottom w:color="000000" w:space="0" w:sz="4" w:val="single"/>
            </w:tcBorders>
            <w:shd w:fill="auto" w:val="clear"/>
          </w:tcPr>
          <w:p w:rsidR="00000000" w:rsidDel="00000000" w:rsidP="00000000" w:rsidRDefault="00000000" w:rsidRPr="00000000" w14:paraId="0000005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4">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55">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NGUỒN VỐN</w:t>
            </w:r>
          </w:p>
        </w:tc>
        <w:tc>
          <w:tcPr>
            <w:tcBorders>
              <w:top w:color="000000" w:space="0" w:sz="4" w:val="single"/>
              <w:bottom w:color="000000" w:space="0" w:sz="4" w:val="single"/>
            </w:tcBorders>
            <w:shd w:fill="auto" w:val="clear"/>
          </w:tcPr>
          <w:p w:rsidR="00000000" w:rsidDel="00000000" w:rsidP="00000000" w:rsidRDefault="00000000" w:rsidRPr="00000000" w14:paraId="0000005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9">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bottom w:color="000000" w:space="0" w:sz="0" w:val="nil"/>
            </w:tcBorders>
            <w:shd w:fill="auto" w:val="clear"/>
          </w:tcPr>
          <w:p w:rsidR="00000000" w:rsidDel="00000000" w:rsidP="00000000" w:rsidRDefault="00000000" w:rsidRPr="00000000" w14:paraId="0000005A">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Nợ phải trả</w:t>
            </w:r>
          </w:p>
        </w:tc>
        <w:tc>
          <w:tcPr>
            <w:tcBorders>
              <w:top w:color="000000" w:space="0" w:sz="4" w:val="single"/>
              <w:bottom w:color="000000" w:space="0" w:sz="0" w:val="nil"/>
            </w:tcBorders>
            <w:shd w:fill="auto" w:val="clear"/>
          </w:tcPr>
          <w:p w:rsidR="00000000" w:rsidDel="00000000" w:rsidP="00000000" w:rsidRDefault="00000000" w:rsidRPr="00000000" w14:paraId="0000005B">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300</w:t>
            </w:r>
          </w:p>
        </w:tc>
        <w:tc>
          <w:tcPr>
            <w:tcBorders>
              <w:top w:color="000000" w:space="0" w:sz="4" w:val="single"/>
              <w:bottom w:color="000000" w:space="0" w:sz="0" w:val="nil"/>
            </w:tcBorders>
            <w:shd w:fill="auto" w:val="clear"/>
          </w:tcPr>
          <w:p w:rsidR="00000000" w:rsidDel="00000000" w:rsidP="00000000" w:rsidRDefault="00000000" w:rsidRPr="00000000" w14:paraId="0000005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5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5E">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Phải trả người bán</w:t>
            </w:r>
          </w:p>
        </w:tc>
        <w:tc>
          <w:tcPr>
            <w:tcBorders>
              <w:top w:color="000000" w:space="0" w:sz="0" w:val="nil"/>
              <w:bottom w:color="000000" w:space="0" w:sz="0" w:val="nil"/>
            </w:tcBorders>
            <w:shd w:fill="auto" w:val="clear"/>
          </w:tcPr>
          <w:p w:rsidR="00000000" w:rsidDel="00000000" w:rsidP="00000000" w:rsidRDefault="00000000" w:rsidRPr="00000000" w14:paraId="0000006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w:t>
            </w:r>
          </w:p>
        </w:tc>
        <w:tc>
          <w:tcPr>
            <w:tcBorders>
              <w:top w:color="000000" w:space="0" w:sz="0" w:val="nil"/>
              <w:bottom w:color="000000" w:space="0" w:sz="0" w:val="nil"/>
            </w:tcBorders>
            <w:shd w:fill="auto" w:val="clear"/>
          </w:tcPr>
          <w:p w:rsidR="00000000" w:rsidDel="00000000" w:rsidP="00000000" w:rsidRDefault="00000000" w:rsidRPr="00000000" w14:paraId="0000006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6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Người mua trả tiền trước</w:t>
            </w:r>
          </w:p>
        </w:tc>
        <w:tc>
          <w:tcPr>
            <w:tcBorders>
              <w:top w:color="000000" w:space="0" w:sz="0" w:val="nil"/>
              <w:bottom w:color="000000" w:space="0" w:sz="0" w:val="nil"/>
            </w:tcBorders>
            <w:shd w:fill="auto" w:val="clear"/>
          </w:tcPr>
          <w:p w:rsidR="00000000" w:rsidDel="00000000" w:rsidP="00000000" w:rsidRDefault="00000000" w:rsidRPr="00000000" w14:paraId="0000006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w:t>
            </w:r>
          </w:p>
        </w:tc>
        <w:tc>
          <w:tcPr>
            <w:tcBorders>
              <w:top w:color="000000" w:space="0" w:sz="0" w:val="nil"/>
              <w:bottom w:color="000000" w:space="0" w:sz="0" w:val="nil"/>
            </w:tcBorders>
            <w:shd w:fill="auto" w:val="clear"/>
          </w:tcPr>
          <w:p w:rsidR="00000000" w:rsidDel="00000000" w:rsidP="00000000" w:rsidRDefault="00000000" w:rsidRPr="00000000" w14:paraId="0000006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69">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Thuế và các khoản phải nộp Nhà nước</w:t>
            </w:r>
          </w:p>
        </w:tc>
        <w:tc>
          <w:tcPr>
            <w:tcBorders>
              <w:top w:color="000000" w:space="0" w:sz="0" w:val="nil"/>
              <w:bottom w:color="000000" w:space="0" w:sz="0" w:val="nil"/>
            </w:tcBorders>
            <w:shd w:fill="auto" w:val="clear"/>
          </w:tcPr>
          <w:p w:rsidR="00000000" w:rsidDel="00000000" w:rsidP="00000000" w:rsidRDefault="00000000" w:rsidRPr="00000000" w14:paraId="0000006A">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w:t>
            </w:r>
          </w:p>
        </w:tc>
        <w:tc>
          <w:tcPr>
            <w:tcBorders>
              <w:top w:color="000000" w:space="0" w:sz="0" w:val="nil"/>
              <w:bottom w:color="000000" w:space="0" w:sz="0" w:val="nil"/>
            </w:tcBorders>
            <w:shd w:fill="auto" w:val="clear"/>
          </w:tcPr>
          <w:p w:rsidR="00000000" w:rsidDel="00000000" w:rsidP="00000000" w:rsidRDefault="00000000" w:rsidRPr="00000000" w14:paraId="0000006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6E">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Phải trả người lao động</w:t>
            </w:r>
          </w:p>
        </w:tc>
        <w:tc>
          <w:tcPr>
            <w:tcBorders>
              <w:top w:color="000000" w:space="0" w:sz="0" w:val="nil"/>
              <w:bottom w:color="000000" w:space="0" w:sz="0" w:val="nil"/>
            </w:tcBorders>
            <w:shd w:fill="auto" w:val="clear"/>
          </w:tcPr>
          <w:p w:rsidR="00000000" w:rsidDel="00000000" w:rsidP="00000000" w:rsidRDefault="00000000" w:rsidRPr="00000000" w14:paraId="0000006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w:t>
            </w:r>
          </w:p>
        </w:tc>
        <w:tc>
          <w:tcPr>
            <w:tcBorders>
              <w:top w:color="000000" w:space="0" w:sz="0" w:val="nil"/>
              <w:bottom w:color="000000" w:space="0" w:sz="0" w:val="nil"/>
            </w:tcBorders>
            <w:shd w:fill="auto" w:val="clear"/>
          </w:tcPr>
          <w:p w:rsidR="00000000" w:rsidDel="00000000" w:rsidP="00000000" w:rsidRDefault="00000000" w:rsidRPr="00000000" w14:paraId="0000007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2">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73">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Phải trả khác</w:t>
            </w:r>
          </w:p>
        </w:tc>
        <w:tc>
          <w:tcPr>
            <w:tcBorders>
              <w:top w:color="000000" w:space="0" w:sz="0" w:val="nil"/>
              <w:bottom w:color="000000" w:space="0" w:sz="0" w:val="nil"/>
            </w:tcBorders>
            <w:shd w:fill="auto" w:val="clear"/>
          </w:tcPr>
          <w:p w:rsidR="00000000" w:rsidDel="00000000" w:rsidP="00000000" w:rsidRDefault="00000000" w:rsidRPr="00000000" w14:paraId="00000074">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315</w:t>
            </w:r>
          </w:p>
        </w:tc>
        <w:tc>
          <w:tcPr>
            <w:tcBorders>
              <w:top w:color="000000" w:space="0" w:sz="0" w:val="nil"/>
              <w:bottom w:color="000000" w:space="0" w:sz="0" w:val="nil"/>
            </w:tcBorders>
            <w:shd w:fill="auto" w:val="clear"/>
          </w:tcPr>
          <w:p w:rsidR="00000000" w:rsidDel="00000000" w:rsidP="00000000" w:rsidRDefault="00000000" w:rsidRPr="00000000" w14:paraId="0000007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7">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78">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Vay và nợ thuê tài chính</w:t>
            </w:r>
          </w:p>
        </w:tc>
        <w:tc>
          <w:tcPr>
            <w:tcBorders>
              <w:top w:color="000000" w:space="0" w:sz="0" w:val="nil"/>
              <w:bottom w:color="000000" w:space="0" w:sz="0" w:val="nil"/>
            </w:tcBorders>
            <w:shd w:fill="auto" w:val="clear"/>
          </w:tcPr>
          <w:p w:rsidR="00000000" w:rsidDel="00000000" w:rsidP="00000000" w:rsidRDefault="00000000" w:rsidRPr="00000000" w14:paraId="0000007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316</w:t>
            </w:r>
          </w:p>
        </w:tc>
        <w:tc>
          <w:tcPr>
            <w:tcBorders>
              <w:top w:color="000000" w:space="0" w:sz="0" w:val="nil"/>
              <w:bottom w:color="000000" w:space="0" w:sz="0" w:val="nil"/>
            </w:tcBorders>
            <w:shd w:fill="auto" w:val="clear"/>
          </w:tcPr>
          <w:p w:rsidR="00000000" w:rsidDel="00000000" w:rsidP="00000000" w:rsidRDefault="00000000" w:rsidRPr="00000000" w14:paraId="0000007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C">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7D">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Phải trả nội bộ về vốn kinh doanh</w:t>
            </w:r>
          </w:p>
        </w:tc>
        <w:tc>
          <w:tcPr>
            <w:tcBorders>
              <w:top w:color="000000" w:space="0" w:sz="0" w:val="nil"/>
              <w:bottom w:color="000000" w:space="0" w:sz="0" w:val="nil"/>
            </w:tcBorders>
            <w:shd w:fill="auto" w:val="clear"/>
          </w:tcPr>
          <w:p w:rsidR="00000000" w:rsidDel="00000000" w:rsidP="00000000" w:rsidRDefault="00000000" w:rsidRPr="00000000" w14:paraId="0000007E">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317</w:t>
            </w:r>
          </w:p>
        </w:tc>
        <w:tc>
          <w:tcPr>
            <w:tcBorders>
              <w:top w:color="000000" w:space="0" w:sz="0" w:val="nil"/>
              <w:bottom w:color="000000" w:space="0" w:sz="0" w:val="nil"/>
            </w:tcBorders>
            <w:shd w:fill="auto" w:val="clear"/>
          </w:tcPr>
          <w:p w:rsidR="00000000" w:rsidDel="00000000" w:rsidP="00000000" w:rsidRDefault="00000000" w:rsidRPr="00000000" w14:paraId="0000007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0">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1">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82">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Dự phòng phải trả</w:t>
            </w:r>
          </w:p>
        </w:tc>
        <w:tc>
          <w:tcPr>
            <w:tcBorders>
              <w:top w:color="000000" w:space="0" w:sz="0" w:val="nil"/>
              <w:bottom w:color="000000" w:space="0" w:sz="0" w:val="nil"/>
            </w:tcBorders>
            <w:shd w:fill="auto" w:val="clear"/>
          </w:tcPr>
          <w:p w:rsidR="00000000" w:rsidDel="00000000" w:rsidP="00000000" w:rsidRDefault="00000000" w:rsidRPr="00000000" w14:paraId="00000083">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318</w:t>
            </w:r>
          </w:p>
        </w:tc>
        <w:tc>
          <w:tcPr>
            <w:tcBorders>
              <w:top w:color="000000" w:space="0" w:sz="0" w:val="nil"/>
              <w:bottom w:color="000000" w:space="0" w:sz="0" w:val="nil"/>
            </w:tcBorders>
            <w:shd w:fill="auto" w:val="clear"/>
          </w:tcPr>
          <w:p w:rsidR="00000000" w:rsidDel="00000000" w:rsidP="00000000" w:rsidRDefault="00000000" w:rsidRPr="00000000" w14:paraId="0000008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5">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6">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87">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Quỹ khen thưởng, phúc lợi</w:t>
            </w:r>
          </w:p>
        </w:tc>
        <w:tc>
          <w:tcPr>
            <w:tcBorders>
              <w:top w:color="000000" w:space="0" w:sz="0" w:val="nil"/>
              <w:bottom w:color="000000" w:space="0" w:sz="0" w:val="nil"/>
            </w:tcBorders>
            <w:shd w:fill="auto" w:val="clear"/>
          </w:tcPr>
          <w:p w:rsidR="00000000" w:rsidDel="00000000" w:rsidP="00000000" w:rsidRDefault="00000000" w:rsidRPr="00000000" w14:paraId="0000008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319</w:t>
            </w:r>
          </w:p>
        </w:tc>
        <w:tc>
          <w:tcPr>
            <w:tcBorders>
              <w:top w:color="000000" w:space="0" w:sz="0" w:val="nil"/>
              <w:bottom w:color="000000" w:space="0" w:sz="0" w:val="nil"/>
            </w:tcBorders>
            <w:shd w:fill="auto" w:val="clear"/>
          </w:tcPr>
          <w:p w:rsidR="00000000" w:rsidDel="00000000" w:rsidP="00000000" w:rsidRDefault="00000000" w:rsidRPr="00000000" w14:paraId="0000008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A">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B">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8C">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Quỹ phát triển khoa học và công nghệ</w:t>
            </w:r>
          </w:p>
        </w:tc>
        <w:tc>
          <w:tcPr>
            <w:tcBorders>
              <w:top w:color="000000" w:space="0" w:sz="0" w:val="nil"/>
              <w:bottom w:color="000000" w:space="0" w:sz="0" w:val="nil"/>
            </w:tcBorders>
            <w:shd w:fill="auto" w:val="clear"/>
          </w:tcPr>
          <w:p w:rsidR="00000000" w:rsidDel="00000000" w:rsidP="00000000" w:rsidRDefault="00000000" w:rsidRPr="00000000" w14:paraId="0000008D">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320</w:t>
            </w:r>
          </w:p>
        </w:tc>
        <w:tc>
          <w:tcPr>
            <w:tcBorders>
              <w:top w:color="000000" w:space="0" w:sz="0" w:val="nil"/>
              <w:bottom w:color="000000" w:space="0" w:sz="0" w:val="nil"/>
            </w:tcBorders>
            <w:shd w:fill="auto" w:val="clear"/>
          </w:tcPr>
          <w:p w:rsidR="00000000" w:rsidDel="00000000" w:rsidP="00000000" w:rsidRDefault="00000000" w:rsidRPr="00000000" w14:paraId="0000008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F">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0">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1">
            <w:pPr>
              <w:spacing w:before="12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 Vốn chủ sở hữu</w:t>
            </w:r>
          </w:p>
        </w:tc>
        <w:tc>
          <w:tcPr>
            <w:tcBorders>
              <w:top w:color="000000" w:space="0" w:sz="0" w:val="nil"/>
              <w:bottom w:color="000000" w:space="0" w:sz="0" w:val="nil"/>
            </w:tcBorders>
            <w:shd w:fill="auto" w:val="clear"/>
          </w:tcPr>
          <w:p w:rsidR="00000000" w:rsidDel="00000000" w:rsidP="00000000" w:rsidRDefault="00000000" w:rsidRPr="00000000" w14:paraId="00000092">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400</w:t>
            </w:r>
          </w:p>
        </w:tc>
        <w:tc>
          <w:tcPr>
            <w:tcBorders>
              <w:top w:color="000000" w:space="0" w:sz="0" w:val="nil"/>
              <w:bottom w:color="000000" w:space="0" w:sz="0" w:val="nil"/>
            </w:tcBorders>
            <w:shd w:fill="auto" w:val="clear"/>
          </w:tcPr>
          <w:p w:rsidR="00000000" w:rsidDel="00000000" w:rsidP="00000000" w:rsidRDefault="00000000" w:rsidRPr="00000000" w14:paraId="0000009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4">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5">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Vốn góp của chủ sở hữu</w:t>
            </w:r>
          </w:p>
        </w:tc>
        <w:tc>
          <w:tcPr>
            <w:tcBorders>
              <w:top w:color="000000" w:space="0" w:sz="0" w:val="nil"/>
              <w:bottom w:color="000000" w:space="0" w:sz="0" w:val="nil"/>
            </w:tcBorders>
            <w:shd w:fill="auto" w:val="clear"/>
          </w:tcPr>
          <w:p w:rsidR="00000000" w:rsidDel="00000000" w:rsidP="00000000" w:rsidRDefault="00000000" w:rsidRPr="00000000" w14:paraId="00000097">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w:t>
            </w:r>
          </w:p>
        </w:tc>
        <w:tc>
          <w:tcPr>
            <w:tcBorders>
              <w:top w:color="000000" w:space="0" w:sz="0" w:val="nil"/>
              <w:bottom w:color="000000" w:space="0" w:sz="0" w:val="nil"/>
            </w:tcBorders>
            <w:shd w:fill="auto" w:val="clear"/>
          </w:tcPr>
          <w:p w:rsidR="00000000" w:rsidDel="00000000" w:rsidP="00000000" w:rsidRDefault="00000000" w:rsidRPr="00000000" w14:paraId="00000098">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9">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A">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B">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Thặng dư vốn cổ phần</w:t>
            </w:r>
          </w:p>
        </w:tc>
        <w:tc>
          <w:tcPr>
            <w:tcBorders>
              <w:top w:color="000000" w:space="0" w:sz="0" w:val="nil"/>
              <w:bottom w:color="000000" w:space="0" w:sz="0" w:val="nil"/>
            </w:tcBorders>
            <w:shd w:fill="auto" w:val="clear"/>
          </w:tcPr>
          <w:p w:rsidR="00000000" w:rsidDel="00000000" w:rsidP="00000000" w:rsidRDefault="00000000" w:rsidRPr="00000000" w14:paraId="0000009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w:t>
            </w:r>
          </w:p>
        </w:tc>
        <w:tc>
          <w:tcPr>
            <w:tcBorders>
              <w:top w:color="000000" w:space="0" w:sz="0" w:val="nil"/>
              <w:bottom w:color="000000" w:space="0" w:sz="0" w:val="nil"/>
            </w:tcBorders>
            <w:shd w:fill="auto" w:val="clear"/>
          </w:tcPr>
          <w:p w:rsidR="00000000" w:rsidDel="00000000" w:rsidP="00000000" w:rsidRDefault="00000000" w:rsidRPr="00000000" w14:paraId="0000009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E">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F">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0">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Vốn khác của chủ sở hữu</w:t>
            </w:r>
          </w:p>
        </w:tc>
        <w:tc>
          <w:tcPr>
            <w:tcBorders>
              <w:top w:color="000000" w:space="0" w:sz="0" w:val="nil"/>
              <w:bottom w:color="000000" w:space="0" w:sz="0" w:val="nil"/>
            </w:tcBorders>
            <w:shd w:fill="auto" w:val="clear"/>
          </w:tcPr>
          <w:p w:rsidR="00000000" w:rsidDel="00000000" w:rsidP="00000000" w:rsidRDefault="00000000" w:rsidRPr="00000000" w14:paraId="000000A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w:t>
            </w:r>
          </w:p>
        </w:tc>
        <w:tc>
          <w:tcPr>
            <w:tcBorders>
              <w:top w:color="000000" w:space="0" w:sz="0" w:val="nil"/>
              <w:bottom w:color="000000" w:space="0" w:sz="0" w:val="nil"/>
            </w:tcBorders>
            <w:shd w:fill="auto" w:val="clear"/>
          </w:tcPr>
          <w:p w:rsidR="00000000" w:rsidDel="00000000" w:rsidP="00000000" w:rsidRDefault="00000000" w:rsidRPr="00000000" w14:paraId="000000A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3">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4">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5">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Cổ phiếu quỹ (*)</w:t>
            </w:r>
          </w:p>
        </w:tc>
        <w:tc>
          <w:tcPr>
            <w:tcBorders>
              <w:top w:color="000000" w:space="0" w:sz="0" w:val="nil"/>
              <w:bottom w:color="000000" w:space="0" w:sz="0" w:val="nil"/>
            </w:tcBorders>
            <w:shd w:fill="auto" w:val="clear"/>
          </w:tcPr>
          <w:p w:rsidR="00000000" w:rsidDel="00000000" w:rsidP="00000000" w:rsidRDefault="00000000" w:rsidRPr="00000000" w14:paraId="000000A6">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w:t>
            </w:r>
          </w:p>
        </w:tc>
        <w:tc>
          <w:tcPr>
            <w:tcBorders>
              <w:top w:color="000000" w:space="0" w:sz="0" w:val="nil"/>
              <w:bottom w:color="000000" w:space="0" w:sz="0" w:val="nil"/>
            </w:tcBorders>
            <w:shd w:fill="auto" w:val="clear"/>
          </w:tcPr>
          <w:p w:rsidR="00000000" w:rsidDel="00000000" w:rsidP="00000000" w:rsidRDefault="00000000" w:rsidRPr="00000000" w14:paraId="000000A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8">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A9">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A">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Chênh lệch tỷ giá hối đoái</w:t>
            </w:r>
          </w:p>
        </w:tc>
        <w:tc>
          <w:tcPr>
            <w:tcBorders>
              <w:top w:color="000000" w:space="0" w:sz="0" w:val="nil"/>
              <w:bottom w:color="000000" w:space="0" w:sz="0" w:val="nil"/>
            </w:tcBorders>
            <w:shd w:fill="auto" w:val="clear"/>
          </w:tcPr>
          <w:p w:rsidR="00000000" w:rsidDel="00000000" w:rsidP="00000000" w:rsidRDefault="00000000" w:rsidRPr="00000000" w14:paraId="000000AB">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w:t>
            </w:r>
          </w:p>
        </w:tc>
        <w:tc>
          <w:tcPr>
            <w:tcBorders>
              <w:top w:color="000000" w:space="0" w:sz="0" w:val="nil"/>
              <w:bottom w:color="000000" w:space="0" w:sz="0" w:val="nil"/>
            </w:tcBorders>
            <w:shd w:fill="auto" w:val="clear"/>
          </w:tcPr>
          <w:p w:rsidR="00000000" w:rsidDel="00000000" w:rsidP="00000000" w:rsidRDefault="00000000" w:rsidRPr="00000000" w14:paraId="000000A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D">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E">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F">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Các quỹ thuộc vốn chủ sở hữu</w:t>
            </w:r>
          </w:p>
        </w:tc>
        <w:tc>
          <w:tcPr>
            <w:tcBorders>
              <w:top w:color="000000" w:space="0" w:sz="0" w:val="nil"/>
              <w:bottom w:color="000000" w:space="0" w:sz="0" w:val="nil"/>
            </w:tcBorders>
            <w:shd w:fill="auto" w:val="clear"/>
          </w:tcPr>
          <w:p w:rsidR="00000000" w:rsidDel="00000000" w:rsidP="00000000" w:rsidRDefault="00000000" w:rsidRPr="00000000" w14:paraId="000000B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w:t>
            </w:r>
          </w:p>
        </w:tc>
        <w:tc>
          <w:tcPr>
            <w:tcBorders>
              <w:top w:color="000000" w:space="0" w:sz="0" w:val="nil"/>
              <w:bottom w:color="000000" w:space="0" w:sz="0" w:val="nil"/>
            </w:tcBorders>
            <w:shd w:fill="auto" w:val="clear"/>
          </w:tcPr>
          <w:p w:rsidR="00000000" w:rsidDel="00000000" w:rsidP="00000000" w:rsidRDefault="00000000" w:rsidRPr="00000000" w14:paraId="000000B1">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2">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3">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B4">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Lợi nhuận sau thuế chưa phân phối</w:t>
            </w:r>
          </w:p>
        </w:tc>
        <w:tc>
          <w:tcPr>
            <w:tcBorders>
              <w:top w:color="000000" w:space="0" w:sz="0" w:val="nil"/>
              <w:bottom w:color="000000" w:space="0" w:sz="4" w:val="single"/>
            </w:tcBorders>
            <w:shd w:fill="auto" w:val="clear"/>
          </w:tcPr>
          <w:p w:rsidR="00000000" w:rsidDel="00000000" w:rsidP="00000000" w:rsidRDefault="00000000" w:rsidRPr="00000000" w14:paraId="000000B5">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w:t>
            </w:r>
          </w:p>
        </w:tc>
        <w:tc>
          <w:tcPr>
            <w:tcBorders>
              <w:top w:color="000000" w:space="0" w:sz="0" w:val="nil"/>
              <w:bottom w:color="000000" w:space="0" w:sz="4" w:val="single"/>
            </w:tcBorders>
            <w:shd w:fill="auto" w:val="clear"/>
          </w:tcPr>
          <w:p w:rsidR="00000000" w:rsidDel="00000000" w:rsidP="00000000" w:rsidRDefault="00000000" w:rsidRPr="00000000" w14:paraId="000000B6">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B7">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B8">
            <w:pPr>
              <w:spacing w:before="12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B9">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TỔNG CỘNG NGUỒN VỐN</w:t>
              <w:br w:type="textWrapping"/>
              <w:t xml:space="preserve">(500=300+400)</w:t>
            </w:r>
          </w:p>
        </w:tc>
        <w:tc>
          <w:tcPr>
            <w:tcBorders>
              <w:top w:color="000000" w:space="0" w:sz="4" w:val="single"/>
              <w:bottom w:color="000000" w:space="0" w:sz="4" w:val="single"/>
            </w:tcBorders>
            <w:shd w:fill="auto" w:val="clear"/>
          </w:tcPr>
          <w:p w:rsidR="00000000" w:rsidDel="00000000" w:rsidP="00000000" w:rsidRDefault="00000000" w:rsidRPr="00000000" w14:paraId="000000BA">
            <w:pPr>
              <w:spacing w:before="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500</w:t>
            </w:r>
          </w:p>
        </w:tc>
        <w:tc>
          <w:tcPr>
            <w:tcBorders>
              <w:top w:color="000000" w:space="0" w:sz="4" w:val="single"/>
              <w:bottom w:color="000000" w:space="0" w:sz="4" w:val="single"/>
            </w:tcBorders>
            <w:shd w:fill="auto" w:val="clear"/>
          </w:tcPr>
          <w:p w:rsidR="00000000" w:rsidDel="00000000" w:rsidP="00000000" w:rsidRDefault="00000000" w:rsidRPr="00000000" w14:paraId="000000BB">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BC">
            <w:pPr>
              <w:spacing w:before="12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BD">
            <w:pPr>
              <w:spacing w:before="12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E">
      <w:pPr>
        <w:spacing w:before="120" w:lineRule="auto"/>
        <w:rPr>
          <w:rFonts w:ascii="Times New Roman" w:cs="Times New Roman" w:eastAsia="Times New Roman" w:hAnsi="Times New Roman"/>
          <w:sz w:val="20"/>
          <w:szCs w:val="20"/>
        </w:rPr>
      </w:pPr>
      <w:r w:rsidDel="00000000" w:rsidR="00000000" w:rsidRPr="00000000">
        <w:rPr>
          <w:rtl w:val="0"/>
        </w:rPr>
      </w:r>
    </w:p>
    <w:tbl>
      <w:tblPr>
        <w:tblStyle w:val="Table3"/>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68"/>
        <w:gridCol w:w="2640"/>
        <w:gridCol w:w="3948"/>
        <w:tblGridChange w:id="0">
          <w:tblGrid>
            <w:gridCol w:w="2268"/>
            <w:gridCol w:w="2640"/>
            <w:gridCol w:w="3948"/>
          </w:tblGrid>
        </w:tblGridChange>
      </w:tblGrid>
      <w:tr>
        <w:trPr>
          <w:cantSplit w:val="0"/>
          <w:tblHeader w:val="0"/>
        </w:trPr>
        <w:tc>
          <w:tcPr/>
          <w:p w:rsidR="00000000" w:rsidDel="00000000" w:rsidP="00000000" w:rsidRDefault="00000000" w:rsidRPr="00000000" w14:paraId="000000BF">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sz w:val="20"/>
                <w:szCs w:val="20"/>
                <w:rtl w:val="0"/>
              </w:rPr>
              <w:t xml:space="preserve">NGƯỜI LẬP BIỂU</w:t>
              <w:br w:type="textWrapping"/>
            </w:r>
            <w:r w:rsidDel="00000000" w:rsidR="00000000" w:rsidRPr="00000000">
              <w:rPr>
                <w:rFonts w:ascii="Times New Roman" w:cs="Times New Roman" w:eastAsia="Times New Roman" w:hAnsi="Times New Roman"/>
                <w:i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0C0">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sz w:val="20"/>
                <w:szCs w:val="20"/>
                <w:rtl w:val="0"/>
              </w:rPr>
              <w:t xml:space="preserve">KẾ TOÁN TRƯỞNG</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0C1">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Lập, ngày ... tháng ... năm ...</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sz w:val="20"/>
                <w:szCs w:val="20"/>
                <w:rtl w:val="0"/>
              </w:rPr>
              <w:t xml:space="preserve">NGƯỜI ĐẠI DIỆN THEO PHÁP LUẬT</w:t>
              <w:br w:type="textWrapping"/>
            </w:r>
            <w:r w:rsidDel="00000000" w:rsidR="00000000" w:rsidRPr="00000000">
              <w:rPr>
                <w:rFonts w:ascii="Times New Roman" w:cs="Times New Roman" w:eastAsia="Times New Roman" w:hAnsi="Times New Roman"/>
                <w:i w:val="1"/>
                <w:sz w:val="20"/>
                <w:szCs w:val="20"/>
                <w:rtl w:val="0"/>
              </w:rPr>
              <w:t xml:space="preserve">(Ký, họ tên, đóng dấu)</w:t>
            </w:r>
            <w:r w:rsidDel="00000000" w:rsidR="00000000" w:rsidRPr="00000000">
              <w:rPr>
                <w:rtl w:val="0"/>
              </w:rPr>
            </w:r>
          </w:p>
        </w:tc>
      </w:tr>
    </w:tbl>
    <w:p w:rsidR="00000000" w:rsidDel="00000000" w:rsidP="00000000" w:rsidRDefault="00000000" w:rsidRPr="00000000" w14:paraId="000000C2">
      <w:pPr>
        <w:spacing w:before="12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Ghi chú:</w:t>
      </w:r>
    </w:p>
    <w:p w:rsidR="00000000" w:rsidDel="00000000" w:rsidP="00000000" w:rsidRDefault="00000000" w:rsidRPr="00000000" w14:paraId="000000C3">
      <w:pPr>
        <w:spacing w:before="12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 Những chỉ tiêu không có số liệu được miễn trình bày nhưng không được đánh lại “Mã số” chỉ tiêu.</w:t>
      </w:r>
    </w:p>
    <w:p w:rsidR="00000000" w:rsidDel="00000000" w:rsidP="00000000" w:rsidRDefault="00000000" w:rsidRPr="00000000" w14:paraId="000000C4">
      <w:pPr>
        <w:spacing w:before="12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 Số liệu trong các chỉ tiêu có dấu (*) được ghi bằng số âm dưới hình thức ghi trong ngoặc đơn (…).</w:t>
      </w:r>
    </w:p>
    <w:p w:rsidR="00000000" w:rsidDel="00000000" w:rsidP="00000000" w:rsidRDefault="00000000" w:rsidRPr="00000000" w14:paraId="000000C5">
      <w:pPr>
        <w:spacing w:before="12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 Đối với doanh nghiệp có kỳ kế toán năm là năm dương lịch (X) thì “Số cuối năm” có thể ghi là “31.12.X”; “Số đầu năm” có thể ghi là “01.01.X”.</w:t>
      </w:r>
    </w:p>
    <w:p w:rsidR="00000000" w:rsidDel="00000000" w:rsidP="00000000" w:rsidRDefault="00000000" w:rsidRPr="00000000" w14:paraId="000000C6">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(4) Đối với trường hợp thuê dịch vụ làm kế toán, làm kế toán trưởng thì phải ghi rõ số Giấy chứng nhận đăng ký hành nghề dịch vụ kế toán, tên đơn vị cung </w:t>
      </w:r>
      <w:r w:rsidDel="00000000" w:rsidR="00000000" w:rsidRPr="00000000">
        <w:rPr>
          <w:rFonts w:ascii="Times New Roman" w:cs="Times New Roman" w:eastAsia="Times New Roman" w:hAnsi="Times New Roman"/>
          <w:i w:val="1"/>
          <w:sz w:val="20"/>
          <w:szCs w:val="20"/>
          <w:highlight w:val="white"/>
          <w:rtl w:val="0"/>
        </w:rPr>
        <w:t xml:space="preserve">cấp</w:t>
      </w:r>
      <w:r w:rsidDel="00000000" w:rsidR="00000000" w:rsidRPr="00000000">
        <w:rPr>
          <w:rFonts w:ascii="Times New Roman" w:cs="Times New Roman" w:eastAsia="Times New Roman" w:hAnsi="Times New Roman"/>
          <w:i w:val="1"/>
          <w:sz w:val="20"/>
          <w:szCs w:val="20"/>
          <w:rtl w:val="0"/>
        </w:rPr>
        <w:t xml:space="preserve"> dịch vụ kế toán.</w:t>
      </w:r>
      <w:r w:rsidDel="00000000" w:rsidR="00000000" w:rsidRPr="00000000">
        <w:rPr>
          <w:rtl w:val="0"/>
        </w:rPr>
      </w:r>
    </w:p>
    <w:p w:rsidR="00000000" w:rsidDel="00000000" w:rsidP="00000000" w:rsidRDefault="00000000" w:rsidRPr="00000000" w14:paraId="000000C7">
      <w:pPr>
        <w:spacing w:before="12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